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line="336" w:lineRule="auto"/>
      </w:pPr>
      <w:r>
        <w:rPr>
          <w:rFonts w:ascii="Arial" w:hAnsi="Arial"/>
          <w:b/>
          <w:i w:val="0"/>
          <w:color w:val="666666"/>
          <w:sz w:val="20"/>
        </w:rPr>
        <w:t>The Human Advantage Lab</w:t>
      </w:r>
    </w:p>
    <w:p>
      <w:pPr>
        <w:spacing w:after="80" w:line="336" w:lineRule="auto"/>
      </w:pPr>
      <w:r>
        <w:rPr>
          <w:rFonts w:ascii="Arial" w:hAnsi="Arial"/>
          <w:b/>
          <w:i w:val="0"/>
          <w:sz w:val="40"/>
        </w:rPr>
        <w:t>Die Einladung. Was aus den zehn Sätzen folgt.</w:t>
      </w:r>
    </w:p>
    <w:p>
      <w:pPr>
        <w:spacing w:after="400" w:line="336" w:lineRule="auto"/>
      </w:pPr>
      <w:r>
        <w:rPr>
          <w:rFonts w:ascii="Arial" w:hAnsi="Arial"/>
          <w:b w:val="0"/>
          <w:i/>
          <w:color w:val="666666"/>
          <w:sz w:val="20"/>
        </w:rPr>
        <w:t>Sales-Argumentation für die Vorgespräche · Entwurf v1 · 12.05.2026</w:t>
      </w:r>
    </w:p>
    <w:p>
      <w:pPr>
        <w:spacing w:before="80" w:after="200"/>
        <w:pBdr>
          <w:bottom w:val="single" w:sz="6" w:space="1" w:color="999999"/>
        </w:pBdr>
      </w:pPr>
    </w:p>
    <w:p>
      <w:pPr>
        <w:spacing w:after="360" w:line="336" w:lineRule="auto"/>
      </w:pPr>
      <w:r>
        <w:rPr>
          <w:rFonts w:ascii="Arial" w:hAnsi="Arial"/>
          <w:b w:val="0"/>
          <w:i/>
          <w:sz w:val="22"/>
        </w:rPr>
        <w:t>Der zweite Zettel. Er gehört zur Weltanschauung (erster Zettel). Er ist die Übersetzung dessen, was aus den zehn Sätzen folgt, in eine konkrete Einladung. Wir lesen ihn nicht laut vor — wir nutzen ihn als Vorbereitung für Telefonate, Mails und Vorgespräche. Drei Stimmen, eine Marke.</w:t>
      </w:r>
    </w:p>
    <w:p>
      <w:pPr>
        <w:spacing w:before="360" w:after="160"/>
      </w:pPr>
      <w:r>
        <w:rPr>
          <w:rFonts w:ascii="Arial" w:hAnsi="Arial"/>
          <w:b/>
          <w:i w:val="0"/>
          <w:sz w:val="32"/>
        </w:rPr>
        <w:t>1.  Worum es nicht geht</w:t>
      </w:r>
    </w:p>
    <w:p>
      <w:pPr>
        <w:spacing w:after="160" w:line="336" w:lineRule="auto"/>
      </w:pPr>
      <w:r>
        <w:rPr>
          <w:rFonts w:ascii="Arial" w:hAnsi="Arial"/>
          <w:b w:val="0"/>
          <w:i w:val="0"/>
          <w:sz w:val="22"/>
        </w:rPr>
        <w:t>HAL ist kein Incentive, kein Offsite, kein Innovationsworkshop, keine Kulturshow, kein Coaching-Programm. Wenn der erste Reflex der Gegenstelle dieser ist, sind wir falsch — oder die Gegenstelle hat noch nicht verstanden, was gerade passiert.</w:t>
      </w:r>
    </w:p>
    <w:p>
      <w:pPr>
        <w:spacing w:after="120" w:line="336" w:lineRule="auto"/>
        <w:ind w:left="340" w:hanging="283"/>
      </w:pPr>
      <w:r>
        <w:rPr>
          <w:rFonts w:ascii="Arial" w:hAnsi="Arial"/>
          <w:b/>
          <w:i w:val="0"/>
          <w:color w:val="D4802A"/>
          <w:sz w:val="22"/>
        </w:rPr>
        <w:t xml:space="preserve">• </w:t>
      </w:r>
      <w:r>
        <w:rPr>
          <w:rFonts w:ascii="Arial" w:hAnsi="Arial"/>
          <w:b/>
          <w:i w:val="0"/>
          <w:sz w:val="22"/>
        </w:rPr>
        <w:t xml:space="preserve">Kein Tool-Training. </w:t>
      </w:r>
      <w:r>
        <w:rPr>
          <w:rFonts w:ascii="Arial" w:hAnsi="Arial"/>
          <w:b w:val="0"/>
          <w:i w:val="0"/>
          <w:sz w:val="22"/>
        </w:rPr>
        <w:t>Wer wissen will, wie ChatGPT funktioniert, geht zu LinkedIn Learning. 49 € im Monat. Wir konkurrieren da nicht.</w:t>
      </w:r>
    </w:p>
    <w:p>
      <w:pPr>
        <w:spacing w:after="120" w:line="336" w:lineRule="auto"/>
        <w:ind w:left="340" w:hanging="283"/>
      </w:pPr>
      <w:r>
        <w:rPr>
          <w:rFonts w:ascii="Arial" w:hAnsi="Arial"/>
          <w:b/>
          <w:i w:val="0"/>
          <w:color w:val="D4802A"/>
          <w:sz w:val="22"/>
        </w:rPr>
        <w:t xml:space="preserve">• </w:t>
      </w:r>
      <w:r>
        <w:rPr>
          <w:rFonts w:ascii="Arial" w:hAnsi="Arial"/>
          <w:b/>
          <w:i w:val="0"/>
          <w:sz w:val="22"/>
        </w:rPr>
        <w:t xml:space="preserve">Kein Speaker-Format. </w:t>
      </w:r>
      <w:r>
        <w:rPr>
          <w:rFonts w:ascii="Arial" w:hAnsi="Arial"/>
          <w:b w:val="0"/>
          <w:i w:val="0"/>
          <w:sz w:val="22"/>
        </w:rPr>
        <w:t>Wer einen Impulsvortrag will, bucht 60 Minuten. Wir konkurrieren da auch nicht.</w:t>
      </w:r>
    </w:p>
    <w:p>
      <w:pPr>
        <w:spacing w:after="120" w:line="336" w:lineRule="auto"/>
        <w:ind w:left="340" w:hanging="283"/>
      </w:pPr>
      <w:r>
        <w:rPr>
          <w:rFonts w:ascii="Arial" w:hAnsi="Arial"/>
          <w:b/>
          <w:i w:val="0"/>
          <w:color w:val="D4802A"/>
          <w:sz w:val="22"/>
        </w:rPr>
        <w:t xml:space="preserve">• </w:t>
      </w:r>
      <w:r>
        <w:rPr>
          <w:rFonts w:ascii="Arial" w:hAnsi="Arial"/>
          <w:b/>
          <w:i w:val="0"/>
          <w:sz w:val="22"/>
        </w:rPr>
        <w:t xml:space="preserve">Kein Coaching. </w:t>
      </w:r>
      <w:r>
        <w:rPr>
          <w:rFonts w:ascii="Arial" w:hAnsi="Arial"/>
          <w:b w:val="0"/>
          <w:i w:val="0"/>
          <w:sz w:val="22"/>
        </w:rPr>
        <w:t>Wer an seiner Persönlichkeitsentwicklung arbeiten will, hat dafür Coaches, die das besser machen als wir.</w:t>
      </w:r>
    </w:p>
    <w:p>
      <w:pPr>
        <w:spacing w:after="120" w:line="336" w:lineRule="auto"/>
        <w:ind w:left="340" w:hanging="283"/>
      </w:pPr>
      <w:r>
        <w:rPr>
          <w:rFonts w:ascii="Arial" w:hAnsi="Arial"/>
          <w:b/>
          <w:i w:val="0"/>
          <w:color w:val="D4802A"/>
          <w:sz w:val="22"/>
        </w:rPr>
        <w:t xml:space="preserve">• </w:t>
      </w:r>
      <w:r>
        <w:rPr>
          <w:rFonts w:ascii="Arial" w:hAnsi="Arial"/>
          <w:b/>
          <w:i w:val="0"/>
          <w:sz w:val="22"/>
        </w:rPr>
        <w:t xml:space="preserve">Kein Retreat. </w:t>
      </w:r>
      <w:r>
        <w:rPr>
          <w:rFonts w:ascii="Arial" w:hAnsi="Arial"/>
          <w:b w:val="0"/>
          <w:i w:val="0"/>
          <w:sz w:val="22"/>
        </w:rPr>
        <w:t>Wer Erholung sucht, ist im Spa besser aufgehoben.</w:t>
      </w:r>
    </w:p>
    <w:p>
      <w:pPr>
        <w:spacing w:before="360" w:after="160"/>
      </w:pPr>
      <w:r>
        <w:rPr>
          <w:rFonts w:ascii="Arial" w:hAnsi="Arial"/>
          <w:b/>
          <w:i w:val="0"/>
          <w:sz w:val="32"/>
        </w:rPr>
        <w:t>2.  Worum es geht</w:t>
      </w:r>
    </w:p>
    <w:p>
      <w:pPr>
        <w:spacing w:before="120" w:after="200"/>
        <w:ind w:left="454"/>
        <w:pBdr>
          <w:left w:val="single" w:sz="18" w:space="8" w:color="D4802A"/>
        </w:pBdr>
      </w:pPr>
      <w:r>
        <w:rPr>
          <w:rFonts w:ascii="Arial" w:hAnsi="Arial"/>
          <w:b w:val="0"/>
          <w:i/>
          <w:sz w:val="22"/>
        </w:rPr>
        <w:t>„Wir helfen Führungskräften nicht, KI zu verstehen. Wir helfen ihnen, ein System zu werden, das mit ihr umgehen kann."</w:t>
      </w:r>
    </w:p>
    <w:p>
      <w:pPr>
        <w:spacing w:after="160" w:line="336" w:lineRule="auto"/>
      </w:pPr>
      <w:r>
        <w:rPr>
          <w:rFonts w:ascii="Arial" w:hAnsi="Arial"/>
          <w:b w:val="0"/>
          <w:i w:val="0"/>
          <w:sz w:val="22"/>
        </w:rPr>
        <w:t>HAL ist ein 2,5-tägiger Erfahrungsraum für zwölf Entscheider, in dem die Bedingungen geschaffen werden, unter denen das System-Update tatsächlich passiert. Wir gestalten den Raum so präzise, dass Reflexion, Konfrontation und sinnliche Integration parallel laufen — kognitiv, kreativ, kulturell. Mitten in Köln, an einem kuratierten Ort. Ohne Bildschirm.</w:t>
      </w:r>
    </w:p>
    <w:p>
      <w:pPr>
        <w:spacing w:after="160" w:line="336" w:lineRule="auto"/>
      </w:pPr>
      <w:r>
        <w:rPr>
          <w:rFonts w:ascii="Arial" w:hAnsi="Arial"/>
          <w:b w:val="0"/>
          <w:i w:val="0"/>
          <w:sz w:val="22"/>
        </w:rPr>
        <w:t>Was die Teilnehmenden mitnehmen, hat keine Folie und keinen Handout-Anhang:</w:t>
      </w:r>
    </w:p>
    <w:p>
      <w:pPr>
        <w:spacing w:after="120" w:line="336" w:lineRule="auto"/>
        <w:ind w:left="340" w:hanging="283"/>
      </w:pPr>
      <w:r>
        <w:rPr>
          <w:rFonts w:ascii="Arial" w:hAnsi="Arial"/>
          <w:b/>
          <w:i w:val="0"/>
          <w:color w:val="D4802A"/>
          <w:sz w:val="22"/>
        </w:rPr>
        <w:t xml:space="preserve">• </w:t>
      </w:r>
      <w:r>
        <w:rPr>
          <w:rFonts w:ascii="Arial" w:hAnsi="Arial"/>
          <w:b/>
          <w:i w:val="0"/>
          <w:sz w:val="22"/>
        </w:rPr>
        <w:t xml:space="preserve">Eine klarere Lesart der Lage. </w:t>
      </w:r>
      <w:r>
        <w:rPr>
          <w:rFonts w:ascii="Arial" w:hAnsi="Arial"/>
          <w:b w:val="0"/>
          <w:i w:val="0"/>
          <w:sz w:val="22"/>
        </w:rPr>
        <w:t>Was sich gerade tatsächlich ändert, und was nur das Marketing der Hyperscaler ist.</w:t>
      </w:r>
    </w:p>
    <w:p>
      <w:pPr>
        <w:spacing w:after="120" w:line="336" w:lineRule="auto"/>
        <w:ind w:left="340" w:hanging="283"/>
      </w:pPr>
      <w:r>
        <w:rPr>
          <w:rFonts w:ascii="Arial" w:hAnsi="Arial"/>
          <w:b/>
          <w:i w:val="0"/>
          <w:color w:val="D4802A"/>
          <w:sz w:val="22"/>
        </w:rPr>
        <w:t xml:space="preserve">• </w:t>
      </w:r>
      <w:r>
        <w:rPr>
          <w:rFonts w:ascii="Arial" w:hAnsi="Arial"/>
          <w:b/>
          <w:i w:val="0"/>
          <w:sz w:val="22"/>
        </w:rPr>
        <w:t xml:space="preserve">Eine klarere Lesart ihrer eigenen Rolle. </w:t>
      </w:r>
      <w:r>
        <w:rPr>
          <w:rFonts w:ascii="Arial" w:hAnsi="Arial"/>
          <w:b w:val="0"/>
          <w:i w:val="0"/>
          <w:sz w:val="22"/>
        </w:rPr>
        <w:t>Was Führung in einer KI-Welt heißt, wenn die Funktion automatisierbar wird.</w:t>
      </w:r>
    </w:p>
    <w:p>
      <w:pPr>
        <w:spacing w:after="120" w:line="336" w:lineRule="auto"/>
        <w:ind w:left="340" w:hanging="283"/>
      </w:pPr>
      <w:r>
        <w:rPr>
          <w:rFonts w:ascii="Arial" w:hAnsi="Arial"/>
          <w:b/>
          <w:i w:val="0"/>
          <w:color w:val="D4802A"/>
          <w:sz w:val="22"/>
        </w:rPr>
        <w:t xml:space="preserve">• </w:t>
      </w:r>
      <w:r>
        <w:rPr>
          <w:rFonts w:ascii="Arial" w:hAnsi="Arial"/>
          <w:b/>
          <w:i w:val="0"/>
          <w:sz w:val="22"/>
        </w:rPr>
        <w:t xml:space="preserve">Eine klarere Lesart ihrer Organisation. </w:t>
      </w:r>
      <w:r>
        <w:rPr>
          <w:rFonts w:ascii="Arial" w:hAnsi="Arial"/>
          <w:b w:val="0"/>
          <w:i w:val="0"/>
          <w:sz w:val="22"/>
        </w:rPr>
        <w:t>Wo Schatten-IT bereits Wertschöpfung übernimmt, wo das alte Betriebssystem noch hält, wo die Reife-Lücke sitzt.</w:t>
      </w:r>
    </w:p>
    <w:p>
      <w:pPr>
        <w:spacing w:after="120" w:line="336" w:lineRule="auto"/>
        <w:ind w:left="340" w:hanging="283"/>
      </w:pPr>
      <w:r>
        <w:rPr>
          <w:rFonts w:ascii="Arial" w:hAnsi="Arial"/>
          <w:b/>
          <w:i w:val="0"/>
          <w:color w:val="D4802A"/>
          <w:sz w:val="22"/>
        </w:rPr>
        <w:t xml:space="preserve">• </w:t>
      </w:r>
      <w:r>
        <w:rPr>
          <w:rFonts w:ascii="Arial" w:hAnsi="Arial"/>
          <w:b/>
          <w:i w:val="0"/>
          <w:sz w:val="22"/>
        </w:rPr>
        <w:t xml:space="preserve">Drei Anker, die bleiben. </w:t>
      </w:r>
      <w:r>
        <w:rPr>
          <w:rFonts w:ascii="Arial" w:hAnsi="Arial"/>
          <w:b w:val="0"/>
          <w:i w:val="0"/>
          <w:sz w:val="22"/>
        </w:rPr>
        <w:t>Bilder, Erfahrungen, Begegnungen, die in der nächsten Vorstandssitzung wieder verfügbar sind.</w:t>
      </w:r>
    </w:p>
    <w:p>
      <w:pPr>
        <w:spacing w:before="360" w:after="160"/>
      </w:pPr>
      <w:r>
        <w:rPr>
          <w:rFonts w:ascii="Arial" w:hAnsi="Arial"/>
          <w:b/>
          <w:i w:val="0"/>
          <w:sz w:val="32"/>
        </w:rPr>
        <w:t>3.  Wer hingehört</w:t>
      </w:r>
    </w:p>
    <w:p>
      <w:pPr>
        <w:spacing w:after="160" w:line="336" w:lineRule="auto"/>
      </w:pPr>
      <w:r>
        <w:rPr>
          <w:rFonts w:ascii="Arial" w:hAnsi="Arial"/>
          <w:b w:val="0"/>
          <w:i w:val="0"/>
          <w:sz w:val="22"/>
        </w:rPr>
        <w:t>Wir laden ein, wir verkaufen nicht. HAL ist für die richtig, die mindestens eine der folgenden Aussagen ehrlich unterschreiben:</w:t>
      </w:r>
    </w:p>
    <w:p>
      <w:pPr>
        <w:spacing w:after="120" w:line="336" w:lineRule="auto"/>
        <w:ind w:left="340" w:hanging="283"/>
      </w:pPr>
      <w:r>
        <w:rPr>
          <w:rFonts w:ascii="Arial" w:hAnsi="Arial"/>
          <w:b/>
          <w:i w:val="0"/>
          <w:color w:val="D4802A"/>
          <w:sz w:val="22"/>
        </w:rPr>
        <w:t xml:space="preserve">• </w:t>
      </w:r>
      <w:r>
        <w:rPr>
          <w:rFonts w:ascii="Arial" w:hAnsi="Arial"/>
          <w:b w:val="0"/>
          <w:i w:val="0"/>
          <w:sz w:val="22"/>
        </w:rPr>
        <w:t>„Ich spüre, dass ich gerade führe, ohne zu verstehen, was sich da unter mir verändert."</w:t>
      </w:r>
    </w:p>
    <w:p>
      <w:pPr>
        <w:spacing w:after="120" w:line="336" w:lineRule="auto"/>
        <w:ind w:left="340" w:hanging="283"/>
      </w:pPr>
      <w:r>
        <w:rPr>
          <w:rFonts w:ascii="Arial" w:hAnsi="Arial"/>
          <w:b/>
          <w:i w:val="0"/>
          <w:color w:val="D4802A"/>
          <w:sz w:val="22"/>
        </w:rPr>
        <w:t xml:space="preserve">• </w:t>
      </w:r>
      <w:r>
        <w:rPr>
          <w:rFonts w:ascii="Arial" w:hAnsi="Arial"/>
          <w:b w:val="0"/>
          <w:i w:val="0"/>
          <w:sz w:val="22"/>
        </w:rPr>
        <w:t>„Wir haben Copilot-Lizenzen verteilt und glauben, das war Strategie."</w:t>
      </w:r>
    </w:p>
    <w:p>
      <w:pPr>
        <w:spacing w:after="120" w:line="336" w:lineRule="auto"/>
        <w:ind w:left="340" w:hanging="283"/>
      </w:pPr>
      <w:r>
        <w:rPr>
          <w:rFonts w:ascii="Arial" w:hAnsi="Arial"/>
          <w:b/>
          <w:i w:val="0"/>
          <w:color w:val="D4802A"/>
          <w:sz w:val="22"/>
        </w:rPr>
        <w:t xml:space="preserve">• </w:t>
      </w:r>
      <w:r>
        <w:rPr>
          <w:rFonts w:ascii="Arial" w:hAnsi="Arial"/>
          <w:b w:val="0"/>
          <w:i w:val="0"/>
          <w:sz w:val="22"/>
        </w:rPr>
        <w:t>„Meine besten Leute machen längst KI — nur nicht über unsere IT."</w:t>
      </w:r>
    </w:p>
    <w:p>
      <w:pPr>
        <w:spacing w:after="120" w:line="336" w:lineRule="auto"/>
        <w:ind w:left="340" w:hanging="283"/>
      </w:pPr>
      <w:r>
        <w:rPr>
          <w:rFonts w:ascii="Arial" w:hAnsi="Arial"/>
          <w:b/>
          <w:i w:val="0"/>
          <w:color w:val="D4802A"/>
          <w:sz w:val="22"/>
        </w:rPr>
        <w:t xml:space="preserve">• </w:t>
      </w:r>
      <w:r>
        <w:rPr>
          <w:rFonts w:ascii="Arial" w:hAnsi="Arial"/>
          <w:b w:val="0"/>
          <w:i w:val="0"/>
          <w:sz w:val="22"/>
        </w:rPr>
        <w:t>„Ich rede über KI mit Vorständen, die mich respektieren, und merke, dass keiner von uns weiß, worüber wir reden."</w:t>
      </w:r>
    </w:p>
    <w:p>
      <w:pPr>
        <w:spacing w:after="120" w:line="336" w:lineRule="auto"/>
        <w:ind w:left="340" w:hanging="283"/>
      </w:pPr>
      <w:r>
        <w:rPr>
          <w:rFonts w:ascii="Arial" w:hAnsi="Arial"/>
          <w:b/>
          <w:i w:val="0"/>
          <w:color w:val="D4802A"/>
          <w:sz w:val="22"/>
        </w:rPr>
        <w:t xml:space="preserve">• </w:t>
      </w:r>
      <w:r>
        <w:rPr>
          <w:rFonts w:ascii="Arial" w:hAnsi="Arial"/>
          <w:b w:val="0"/>
          <w:i w:val="0"/>
          <w:sz w:val="22"/>
        </w:rPr>
        <w:t>„Ich möchte nicht in fünf Jahren feststellen, dass ich der Letzte war, der es verstanden hat."</w:t>
      </w:r>
    </w:p>
    <w:p>
      <w:pPr>
        <w:spacing w:after="160" w:line="336" w:lineRule="auto"/>
      </w:pPr>
      <w:r>
        <w:rPr>
          <w:rFonts w:ascii="Arial" w:hAnsi="Arial"/>
          <w:b w:val="0"/>
          <w:i w:val="0"/>
          <w:sz w:val="22"/>
        </w:rPr>
        <w:t>HAL ist nicht für die richtig, die delegiert werden („Schick’ den Innovationsmanager."), die Personalentwicklungsbudget aufbrauchen wollen, die Spaß als Hauptmotiv mitbringen — oder die ein Zertifikat erwarten.</w:t>
      </w:r>
    </w:p>
    <w:p>
      <w:pPr>
        <w:spacing w:before="360" w:after="160"/>
      </w:pPr>
      <w:r>
        <w:rPr>
          <w:rFonts w:ascii="Arial" w:hAnsi="Arial"/>
          <w:b/>
          <w:i w:val="0"/>
          <w:sz w:val="32"/>
        </w:rPr>
        <w:t>4.  Wer wir sind — und warum diese drei</w:t>
      </w:r>
    </w:p>
    <w:p>
      <w:pPr>
        <w:spacing w:after="160" w:line="336" w:lineRule="auto"/>
      </w:pPr>
      <w:r>
        <w:rPr>
          <w:rFonts w:ascii="Arial" w:hAnsi="Arial"/>
          <w:b w:val="0"/>
          <w:i w:val="0"/>
          <w:sz w:val="22"/>
        </w:rPr>
        <w:t>Drei sehr unterschiedliche Stimmen, eine geteilte Lesart:</w:t>
      </w:r>
    </w:p>
    <w:p>
      <w:pPr>
        <w:spacing w:after="120" w:line="336" w:lineRule="auto"/>
        <w:ind w:left="340" w:hanging="283"/>
      </w:pPr>
      <w:r>
        <w:rPr>
          <w:rFonts w:ascii="Arial" w:hAnsi="Arial"/>
          <w:b/>
          <w:i w:val="0"/>
          <w:color w:val="D4802A"/>
          <w:sz w:val="22"/>
        </w:rPr>
        <w:t xml:space="preserve">• </w:t>
      </w:r>
      <w:r>
        <w:rPr>
          <w:rFonts w:ascii="Arial" w:hAnsi="Arial"/>
          <w:b/>
          <w:i w:val="0"/>
          <w:sz w:val="22"/>
        </w:rPr>
        <w:t xml:space="preserve">Pieter „Piet" van der Veen — RoomToAct. </w:t>
      </w:r>
      <w:r>
        <w:rPr>
          <w:rFonts w:ascii="Arial" w:hAnsi="Arial"/>
          <w:b w:val="0"/>
          <w:i w:val="0"/>
          <w:sz w:val="22"/>
        </w:rPr>
        <w:t>Über zwanzig Jahre auf den unausgesprochenen Dynamiken großer Organisationen. Bringt die strukturelle und psychologische Klarheit ein — das, was im System wirklich wirkt und was nicht.</w:t>
      </w:r>
    </w:p>
    <w:p>
      <w:pPr>
        <w:spacing w:after="120" w:line="336" w:lineRule="auto"/>
        <w:ind w:left="340" w:hanging="283"/>
      </w:pPr>
      <w:r>
        <w:rPr>
          <w:rFonts w:ascii="Arial" w:hAnsi="Arial"/>
          <w:b/>
          <w:i w:val="0"/>
          <w:color w:val="D4802A"/>
          <w:sz w:val="22"/>
        </w:rPr>
        <w:t xml:space="preserve">• </w:t>
      </w:r>
      <w:r>
        <w:rPr>
          <w:rFonts w:ascii="Arial" w:hAnsi="Arial"/>
          <w:b/>
          <w:i w:val="0"/>
          <w:sz w:val="22"/>
        </w:rPr>
        <w:t xml:space="preserve">Christopher P. Peterka — gannaca. </w:t>
      </w:r>
      <w:r>
        <w:rPr>
          <w:rFonts w:ascii="Arial" w:hAnsi="Arial"/>
          <w:b w:val="0"/>
          <w:i w:val="0"/>
          <w:sz w:val="22"/>
        </w:rPr>
        <w:t>Über zwanzig Jahre an der Schnittstelle Technologie, Strategie und Unternehmertum. Bringt die Foresight ein — was kommt, was bleibt, was als Wertschöpfungs-Betriebssystem den Unterschied macht.</w:t>
      </w:r>
    </w:p>
    <w:p>
      <w:pPr>
        <w:spacing w:after="120" w:line="336" w:lineRule="auto"/>
        <w:ind w:left="340" w:hanging="283"/>
      </w:pPr>
      <w:r>
        <w:rPr>
          <w:rFonts w:ascii="Arial" w:hAnsi="Arial"/>
          <w:b/>
          <w:i w:val="0"/>
          <w:color w:val="D4802A"/>
          <w:sz w:val="22"/>
        </w:rPr>
        <w:t xml:space="preserve">• </w:t>
      </w:r>
      <w:r>
        <w:rPr>
          <w:rFonts w:ascii="Arial" w:hAnsi="Arial"/>
          <w:b/>
          <w:i w:val="0"/>
          <w:sz w:val="22"/>
        </w:rPr>
        <w:t xml:space="preserve">Dirk „Kels" Kels — Kels Design. </w:t>
      </w:r>
      <w:r>
        <w:rPr>
          <w:rFonts w:ascii="Arial" w:hAnsi="Arial"/>
          <w:b w:val="0"/>
          <w:i w:val="0"/>
          <w:sz w:val="22"/>
        </w:rPr>
        <w:t>Gestaltet Räume, die Menschen zum Sprechen bringen. Bringt die sinnliche Integration ein — Erfahrungen, die im Körper bleiben, nicht nur im Kopf.</w:t>
      </w:r>
    </w:p>
    <w:p>
      <w:pPr>
        <w:spacing w:after="160" w:line="336" w:lineRule="auto"/>
      </w:pPr>
      <w:r>
        <w:rPr>
          <w:rFonts w:ascii="Arial" w:hAnsi="Arial"/>
          <w:b w:val="0"/>
          <w:i w:val="0"/>
          <w:sz w:val="22"/>
        </w:rPr>
        <w:t>Wir machen das nicht aus Geschäftserweiterung. Wir machen es, weil wir glauben, dass diese Kombination — strukturelle Tiefe, strategische Foresight, sinnliche Verkörperung — der einzige Weg ist, ein System-Update tatsächlich auszulösen. Kein Einzelner von uns dreien hätte es allein gebaut. Das ist kein Marketing-Satz, das ist die Substanz des Formats.</w:t>
      </w:r>
    </w:p>
    <w:p>
      <w:pPr>
        <w:spacing w:before="360" w:after="160"/>
      </w:pPr>
      <w:r>
        <w:rPr>
          <w:rFonts w:ascii="Arial" w:hAnsi="Arial"/>
          <w:b/>
          <w:i w:val="0"/>
          <w:sz w:val="32"/>
        </w:rPr>
        <w:t>5.  Was es kostet — und warum</w:t>
      </w:r>
    </w:p>
    <w:p>
      <w:pPr>
        <w:spacing w:after="160" w:line="336" w:lineRule="auto"/>
      </w:pPr>
      <w:r>
        <w:rPr>
          <w:rFonts w:ascii="Arial" w:hAnsi="Arial"/>
          <w:b w:val="0"/>
          <w:i w:val="0"/>
          <w:sz w:val="22"/>
        </w:rPr>
        <w:t>4.500 € pro Person, netto. Das ist kein Schwellen-Preis und kein Premium-Preis. Es ist ein Filter-Preis. Er sortiert die Delegierten aus, die Personal­entwicklungs-Geschickten, die HR-Vorschläge. Er positioniert HAL auf Vorstandsniveau und schützt die Gruppe vor Asymmetrie.</w:t>
      </w:r>
    </w:p>
    <w:p>
      <w:pPr>
        <w:spacing w:after="160" w:line="336" w:lineRule="auto"/>
      </w:pPr>
      <w:r>
        <w:rPr>
          <w:rFonts w:ascii="Arial" w:hAnsi="Arial"/>
          <w:b w:val="0"/>
          <w:i w:val="0"/>
          <w:sz w:val="22"/>
        </w:rPr>
        <w:t>Im Preis ist enthalten: zweieinhalb Tage Erfahrungsraum in einer kuratierten Location in Köln, drei Wirkebenen, vegane Vollverpflegung inklusive Fine Dining am Abend, drei Stimmen die ganze Zeit am Tisch. Nicht enthalten: An- und Abreise sowie Unterkunft.</w:t>
      </w:r>
    </w:p>
    <w:p>
      <w:pPr>
        <w:spacing w:after="160" w:line="336" w:lineRule="auto"/>
      </w:pPr>
      <w:r>
        <w:rPr>
          <w:rFonts w:ascii="Arial" w:hAnsi="Arial"/>
          <w:b w:val="0"/>
          <w:i w:val="0"/>
          <w:sz w:val="22"/>
        </w:rPr>
        <w:t>Der Filter sitzt nicht am Preis. Der Filter sitzt am Vorgespräch. Erst dort entscheiden wir gemeinsam, ob HAL für die Person das Richtige ist. Wer im Vorgespräch merkt, dass es nicht passt, geht ohne Kosten und ohne schlechtes Gewissen wieder hinaus.</w:t>
      </w:r>
    </w:p>
    <w:p>
      <w:pPr>
        <w:spacing w:before="360" w:after="160"/>
      </w:pPr>
      <w:r>
        <w:rPr>
          <w:rFonts w:ascii="Arial" w:hAnsi="Arial"/>
          <w:b/>
          <w:i w:val="0"/>
          <w:sz w:val="32"/>
        </w:rPr>
        <w:t>6.  Wie wir vorgehen</w:t>
      </w:r>
    </w:p>
    <w:p>
      <w:pPr>
        <w:spacing w:after="120" w:line="336" w:lineRule="auto"/>
        <w:ind w:left="340" w:hanging="283"/>
      </w:pPr>
      <w:r>
        <w:rPr>
          <w:rFonts w:ascii="Arial" w:hAnsi="Arial"/>
          <w:b/>
          <w:i w:val="0"/>
          <w:color w:val="D4802A"/>
          <w:sz w:val="22"/>
        </w:rPr>
        <w:t xml:space="preserve">• </w:t>
      </w:r>
      <w:r>
        <w:rPr>
          <w:rFonts w:ascii="Arial" w:hAnsi="Arial"/>
          <w:b/>
          <w:i w:val="0"/>
          <w:sz w:val="22"/>
        </w:rPr>
        <w:t xml:space="preserve">Schritt 1 — wir laden ein. </w:t>
      </w:r>
      <w:r>
        <w:rPr>
          <w:rFonts w:ascii="Arial" w:hAnsi="Arial"/>
          <w:b w:val="0"/>
          <w:i w:val="0"/>
          <w:sz w:val="22"/>
        </w:rPr>
        <w:t>Persönlich. Telefon (Piet), Mail oder LinkedIn-Nachricht (Christopher, Kels). Kein Newsletter, kein Funnel, keine Massenmail.</w:t>
      </w:r>
    </w:p>
    <w:p>
      <w:pPr>
        <w:spacing w:after="120" w:line="336" w:lineRule="auto"/>
        <w:ind w:left="340" w:hanging="283"/>
      </w:pPr>
      <w:r>
        <w:rPr>
          <w:rFonts w:ascii="Arial" w:hAnsi="Arial"/>
          <w:b/>
          <w:i w:val="0"/>
          <w:color w:val="D4802A"/>
          <w:sz w:val="22"/>
        </w:rPr>
        <w:t xml:space="preserve">• </w:t>
      </w:r>
      <w:r>
        <w:rPr>
          <w:rFonts w:ascii="Arial" w:hAnsi="Arial"/>
          <w:b/>
          <w:i w:val="0"/>
          <w:sz w:val="22"/>
        </w:rPr>
        <w:t xml:space="preserve">Schritt 2 — 20 Minuten Vorgespräch. </w:t>
      </w:r>
      <w:r>
        <w:rPr>
          <w:rFonts w:ascii="Arial" w:hAnsi="Arial"/>
          <w:b w:val="0"/>
          <w:i w:val="0"/>
          <w:sz w:val="22"/>
        </w:rPr>
        <w:t>Über MS365 Bookings, alle drei oder nur einer von uns. In dem Gespräch klären wir gemeinsam, ob das Format zur aktuellen Situation passt. Wenn ja: weiter. Wenn nein: wir empfehlen, was besser passt.</w:t>
      </w:r>
    </w:p>
    <w:p>
      <w:pPr>
        <w:spacing w:after="120" w:line="336" w:lineRule="auto"/>
        <w:ind w:left="340" w:hanging="283"/>
      </w:pPr>
      <w:r>
        <w:rPr>
          <w:rFonts w:ascii="Arial" w:hAnsi="Arial"/>
          <w:b/>
          <w:i w:val="0"/>
          <w:color w:val="D4802A"/>
          <w:sz w:val="22"/>
        </w:rPr>
        <w:t xml:space="preserve">• </w:t>
      </w:r>
      <w:r>
        <w:rPr>
          <w:rFonts w:ascii="Arial" w:hAnsi="Arial"/>
          <w:b/>
          <w:i w:val="0"/>
          <w:sz w:val="22"/>
        </w:rPr>
        <w:t xml:space="preserve">Schritt 3 — Buchung. </w:t>
      </w:r>
      <w:r>
        <w:rPr>
          <w:rFonts w:ascii="Arial" w:hAnsi="Arial"/>
          <w:b w:val="0"/>
          <w:i w:val="0"/>
          <w:sz w:val="22"/>
        </w:rPr>
        <w:t>Stripe-Link, sofortige Rechnungsstellung über gannaca, Vertragspartner gegenüber dem Teilnehmer ist die gannaca GmbH &amp; Co. KG.</w:t>
      </w:r>
    </w:p>
    <w:p>
      <w:pPr>
        <w:spacing w:after="120" w:line="336" w:lineRule="auto"/>
        <w:ind w:left="340" w:hanging="283"/>
      </w:pPr>
      <w:r>
        <w:rPr>
          <w:rFonts w:ascii="Arial" w:hAnsi="Arial"/>
          <w:b/>
          <w:i w:val="0"/>
          <w:color w:val="D4802A"/>
          <w:sz w:val="22"/>
        </w:rPr>
        <w:t xml:space="preserve">• </w:t>
      </w:r>
      <w:r>
        <w:rPr>
          <w:rFonts w:ascii="Arial" w:hAnsi="Arial"/>
          <w:b/>
          <w:i w:val="0"/>
          <w:sz w:val="22"/>
        </w:rPr>
        <w:t xml:space="preserve">Schritt 4 — Vorbereitung. </w:t>
      </w:r>
      <w:r>
        <w:rPr>
          <w:rFonts w:ascii="Arial" w:hAnsi="Arial"/>
          <w:b w:val="0"/>
          <w:i w:val="0"/>
          <w:sz w:val="22"/>
        </w:rPr>
        <w:t>Etwa drei Wochen vor dem Lab ein kurzer Mail-Austausch über die persönliche Frage, die in den Tagen mitgehen darf. Keine Hausaufgaben.</w:t>
      </w:r>
    </w:p>
    <w:p>
      <w:pPr>
        <w:spacing w:after="120" w:line="336" w:lineRule="auto"/>
        <w:ind w:left="340" w:hanging="283"/>
      </w:pPr>
      <w:r>
        <w:rPr>
          <w:rFonts w:ascii="Arial" w:hAnsi="Arial"/>
          <w:b/>
          <w:i w:val="0"/>
          <w:color w:val="D4802A"/>
          <w:sz w:val="22"/>
        </w:rPr>
        <w:t xml:space="preserve">• </w:t>
      </w:r>
      <w:r>
        <w:rPr>
          <w:rFonts w:ascii="Arial" w:hAnsi="Arial"/>
          <w:b/>
          <w:i w:val="0"/>
          <w:sz w:val="22"/>
        </w:rPr>
        <w:t xml:space="preserve">Schritt 5 — die Tage selbst. </w:t>
      </w:r>
      <w:r>
        <w:rPr>
          <w:rFonts w:ascii="Arial" w:hAnsi="Arial"/>
          <w:b w:val="0"/>
          <w:i w:val="0"/>
          <w:sz w:val="22"/>
        </w:rPr>
        <w:t>2,5 Tage in der Natur, das verabredete Programm, drei Stimmen am Tisch.</w:t>
      </w:r>
    </w:p>
    <w:p>
      <w:pPr>
        <w:spacing w:after="120" w:line="336" w:lineRule="auto"/>
        <w:ind w:left="340" w:hanging="283"/>
      </w:pPr>
      <w:r>
        <w:rPr>
          <w:rFonts w:ascii="Arial" w:hAnsi="Arial"/>
          <w:b/>
          <w:i w:val="0"/>
          <w:color w:val="D4802A"/>
          <w:sz w:val="22"/>
        </w:rPr>
        <w:t xml:space="preserve">• </w:t>
      </w:r>
      <w:r>
        <w:rPr>
          <w:rFonts w:ascii="Arial" w:hAnsi="Arial"/>
          <w:b/>
          <w:i w:val="0"/>
          <w:sz w:val="22"/>
        </w:rPr>
        <w:t xml:space="preserve">Schritt 6 — danach. </w:t>
      </w:r>
      <w:r>
        <w:rPr>
          <w:rFonts w:ascii="Arial" w:hAnsi="Arial"/>
          <w:b w:val="0"/>
          <w:i w:val="0"/>
          <w:sz w:val="22"/>
        </w:rPr>
        <w:t>Was sich aus dem Lab heraus ergibt — Einzel-Sparring, Inhouse-Begleitung, weitere Labs für andere Personen aus dem Haus — entscheiden wir gemeinsam, ohne Verpflichtung.</w:t>
      </w:r>
    </w:p>
    <w:p>
      <w:pPr>
        <w:spacing w:before="360" w:after="160"/>
      </w:pPr>
      <w:r>
        <w:rPr>
          <w:rFonts w:ascii="Arial" w:hAnsi="Arial"/>
          <w:b/>
          <w:i w:val="0"/>
          <w:sz w:val="32"/>
        </w:rPr>
        <w:t>7.  Was wir versprechen — und was nicht</w:t>
      </w:r>
    </w:p>
    <w:p>
      <w:pPr>
        <w:spacing w:after="160" w:line="336" w:lineRule="auto"/>
      </w:pPr>
      <w:r>
        <w:rPr>
          <w:rFonts w:ascii="Arial" w:hAnsi="Arial"/>
          <w:b w:val="0"/>
          <w:i w:val="0"/>
          <w:sz w:val="22"/>
        </w:rPr>
        <w:t>Wir versprechen, dass HAL Dich verändert. Du wirst danach anders führen. Anders entscheiden. Anders über KI reden. Anders über Deine Organisation reden.</w:t>
      </w:r>
    </w:p>
    <w:p>
      <w:pPr>
        <w:spacing w:after="160" w:line="336" w:lineRule="auto"/>
      </w:pPr>
      <w:r>
        <w:rPr>
          <w:rFonts w:ascii="Arial" w:hAnsi="Arial"/>
          <w:b w:val="0"/>
          <w:i w:val="0"/>
          <w:sz w:val="22"/>
        </w:rPr>
        <w:t>Wir versprechen nicht, dass Du Dich danach besser fühlst. Auch nicht zwingend schlechter. Das ist nicht der Maßstab. Der Maßstab ist, dass Du klarer siehst. Manchmal ist Klarheit angenehm, manchmal ist sie unbequem. Wir nehmen beides ernst.</w:t>
      </w:r>
    </w:p>
    <w:p>
      <w:pPr>
        <w:spacing w:after="160" w:line="336" w:lineRule="auto"/>
      </w:pPr>
      <w:r>
        <w:rPr>
          <w:rFonts w:ascii="Arial" w:hAnsi="Arial"/>
          <w:b w:val="0"/>
          <w:i w:val="0"/>
          <w:sz w:val="22"/>
        </w:rPr>
        <w:t>Wir versprechen nicht, dass Du nach 2,5 Tagen ein KI-Experte bist. Es geht nicht darum, Wissen anzulagern. Es geht darum, ein System zu werden, das mit der vorhandenen Intelligenz umgehen kann — und das von dort aus die eigenen Wege findet.</w:t>
      </w:r>
    </w:p>
    <w:p>
      <w:pPr>
        <w:spacing w:before="360" w:after="160"/>
      </w:pPr>
      <w:r>
        <w:rPr>
          <w:rFonts w:ascii="Arial" w:hAnsi="Arial"/>
          <w:b/>
          <w:i w:val="0"/>
          <w:sz w:val="32"/>
        </w:rPr>
        <w:t>8.  Die drei Sätze für das Ohr</w:t>
      </w:r>
    </w:p>
    <w:p>
      <w:pPr>
        <w:spacing w:after="160" w:line="336" w:lineRule="auto"/>
      </w:pPr>
      <w:r>
        <w:rPr>
          <w:rFonts w:ascii="Arial" w:hAnsi="Arial"/>
          <w:b w:val="0"/>
          <w:i/>
          <w:sz w:val="22"/>
        </w:rPr>
        <w:t>Wenn nur drei Sätze hängen bleiben sollen, dann diese:</w:t>
      </w:r>
    </w:p>
    <w:p>
      <w:pPr>
        <w:spacing w:before="120" w:after="200"/>
        <w:ind w:left="454"/>
        <w:pBdr>
          <w:left w:val="single" w:sz="18" w:space="8" w:color="D4802A"/>
        </w:pBdr>
      </w:pPr>
      <w:r>
        <w:rPr>
          <w:rFonts w:ascii="Arial" w:hAnsi="Arial"/>
          <w:b w:val="0"/>
          <w:i/>
          <w:sz w:val="22"/>
        </w:rPr>
        <w:t>HAL verkauft sich nicht über Reichweite, sondern über Resonanz.</w:t>
      </w:r>
    </w:p>
    <w:p>
      <w:pPr>
        <w:spacing w:before="120" w:after="200"/>
        <w:ind w:left="454"/>
        <w:pBdr>
          <w:left w:val="single" w:sz="18" w:space="8" w:color="D4802A"/>
        </w:pBdr>
      </w:pPr>
      <w:r>
        <w:rPr>
          <w:rFonts w:ascii="Arial" w:hAnsi="Arial"/>
          <w:b w:val="0"/>
          <w:i/>
          <w:sz w:val="22"/>
        </w:rPr>
        <w:t>Wir verkaufen nicht Wissen, sondern Bedingungen — 2,5 Tage in der Natur, zwölf Entscheider, eine andere Form von Klarheit.</w:t>
      </w:r>
    </w:p>
    <w:p>
      <w:pPr>
        <w:spacing w:before="120" w:after="200"/>
        <w:ind w:left="454"/>
        <w:pBdr>
          <w:left w:val="single" w:sz="18" w:space="8" w:color="D4802A"/>
        </w:pBdr>
      </w:pPr>
      <w:r>
        <w:rPr>
          <w:rFonts w:ascii="Arial" w:hAnsi="Arial"/>
          <w:b w:val="0"/>
          <w:i/>
          <w:sz w:val="22"/>
        </w:rPr>
        <w:t>Der Filter ist das Vorgespräch, nicht der Preis.</w:t>
      </w:r>
    </w:p>
    <w:p>
      <w:pPr>
        <w:spacing w:before="80" w:after="200"/>
        <w:pBdr>
          <w:bottom w:val="single" w:sz="6" w:space="1" w:color="999999"/>
        </w:pBdr>
      </w:pPr>
    </w:p>
    <w:p>
      <w:pPr>
        <w:spacing w:after="80" w:line="336" w:lineRule="auto"/>
      </w:pPr>
      <w:r>
        <w:rPr>
          <w:rFonts w:ascii="Arial" w:hAnsi="Arial"/>
          <w:b w:val="0"/>
          <w:i/>
          <w:color w:val="666666"/>
          <w:sz w:val="20"/>
        </w:rPr>
        <w:t>Diese Argumentation ist die Übersetzung der Weltanschauung in eine Einladung. Beide Zettel zusammen sind unser Vorbereitungsmaterial für jedes Vorgespräch.</w:t>
      </w:r>
    </w:p>
    <w:p>
      <w:pPr>
        <w:spacing w:after="160" w:line="336" w:lineRule="auto"/>
      </w:pPr>
      <w:r>
        <w:rPr>
          <w:rFonts w:ascii="Arial" w:hAnsi="Arial"/>
          <w:b w:val="0"/>
          <w:i/>
          <w:color w:val="666666"/>
          <w:sz w:val="20"/>
        </w:rPr>
        <w:t>Stand 12.05.2026. Versioniert. Vor jeder neuen Akquise-Welle gemeinsam überprüfen und ggf. nachschärfen.</w:t>
      </w:r>
    </w:p>
    <w:sectPr w:rsidR="00FC693F" w:rsidRPr="0006063C" w:rsidSect="00034616">
      <w:pgSz w:w="11906" w:h="16838"/>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